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1" w:name="_heading=h.30j0zll" w:colFirst="0" w:colLast="0"/>
      <w:bookmarkEnd w:id="1"/>
      <w:r>
        <w:rPr>
          <w:rFonts w:ascii="Arial Bold" w:eastAsia="Arial Bold" w:hAnsi="Arial Bold" w:cs="Arial Bold"/>
          <w:b/>
          <w:color w:val="000000"/>
        </w:rPr>
        <w:t>Definitions</w:t>
      </w:r>
    </w:p>
    <w:p w14:paraId="7AC5086F" w14:textId="7167F5BB" w:rsidR="00CA079E" w:rsidRDefault="00CD7298">
      <w:pPr>
        <w:keepNext/>
        <w:numPr>
          <w:ilvl w:val="1"/>
          <w:numId w:val="4"/>
        </w:numPr>
        <w:pBdr>
          <w:top w:val="nil"/>
          <w:left w:val="nil"/>
          <w:bottom w:val="nil"/>
          <w:right w:val="nil"/>
          <w:between w:val="nil"/>
        </w:pBdr>
        <w:spacing w:before="120" w:after="120" w:line="240" w:lineRule="auto"/>
      </w:pPr>
      <w:r>
        <w:rPr>
          <w:rFonts w:eastAsia="Arial" w:cs="Arial"/>
          <w:color w:val="000000"/>
        </w:rPr>
        <w:t>In this Schedule, the following words have the following meanings and supplement Schedule 1:</w:t>
      </w:r>
    </w:p>
    <w:tbl>
      <w:tblPr>
        <w:tblStyle w:val="a"/>
        <w:tblW w:w="8422" w:type="dxa"/>
        <w:tblInd w:w="900" w:type="dxa"/>
        <w:tblLayout w:type="fixed"/>
        <w:tblLook w:val="0400" w:firstRow="0" w:lastRow="0" w:firstColumn="0" w:lastColumn="0" w:noHBand="0" w:noVBand="1"/>
      </w:tblPr>
      <w:tblGrid>
        <w:gridCol w:w="2469"/>
        <w:gridCol w:w="5953"/>
      </w:tblGrid>
      <w:tr w:rsidR="00CA079E" w14:paraId="3EEE0A52" w14:textId="77777777">
        <w:tc>
          <w:tcPr>
            <w:tcW w:w="2469" w:type="dxa"/>
            <w:shd w:val="clear" w:color="auto" w:fill="auto"/>
          </w:tcPr>
          <w:p w14:paraId="73E19683"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"Critical Service Level Failure"</w:t>
            </w:r>
          </w:p>
        </w:tc>
        <w:tc>
          <w:tcPr>
            <w:tcW w:w="5953" w:type="dxa"/>
            <w:shd w:val="clear" w:color="auto" w:fill="auto"/>
          </w:tcPr>
          <w:p w14:paraId="30581A19" w14:textId="77777777" w:rsidR="00CA079E" w:rsidRDefault="00CD7298" w:rsidP="00147AB8">
            <w:pPr>
              <w:pBdr>
                <w:top w:val="nil"/>
                <w:left w:val="nil"/>
                <w:bottom w:val="nil"/>
                <w:right w:val="nil"/>
                <w:between w:val="nil"/>
              </w:pBdr>
              <w:tabs>
                <w:tab w:val="left" w:pos="-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7F7D5095" w14:textId="77777777">
        <w:tc>
          <w:tcPr>
            <w:tcW w:w="2469" w:type="dxa"/>
            <w:shd w:val="clear" w:color="auto" w:fill="auto"/>
          </w:tcPr>
          <w:p w14:paraId="4D0ED271"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shd w:val="clear" w:color="auto" w:fill="auto"/>
          </w:tcPr>
          <w:p w14:paraId="4CAC0D0C"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any service credits specified in the Annex to Part A of this Schedule being payable by the Supplier to the Buyer in respect of any failure by the Supplier to meet one or more Service Levels;</w:t>
            </w:r>
          </w:p>
        </w:tc>
      </w:tr>
      <w:tr w:rsidR="00CA079E" w14:paraId="1DEAB7EE" w14:textId="77777777">
        <w:trPr>
          <w:trHeight w:val="359"/>
        </w:trPr>
        <w:tc>
          <w:tcPr>
            <w:tcW w:w="2469" w:type="dxa"/>
            <w:shd w:val="clear" w:color="auto" w:fill="auto"/>
          </w:tcPr>
          <w:p w14:paraId="0589726C"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shd w:val="clear" w:color="auto" w:fill="auto"/>
          </w:tcPr>
          <w:p w14:paraId="04F74A51"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5BBC3D79" w14:textId="77777777">
        <w:tc>
          <w:tcPr>
            <w:tcW w:w="2469" w:type="dxa"/>
            <w:shd w:val="clear" w:color="auto" w:fill="auto"/>
          </w:tcPr>
          <w:p w14:paraId="509EE945"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Failure"</w:t>
            </w:r>
          </w:p>
        </w:tc>
        <w:tc>
          <w:tcPr>
            <w:tcW w:w="5953" w:type="dxa"/>
            <w:shd w:val="clear" w:color="auto" w:fill="auto"/>
          </w:tcPr>
          <w:p w14:paraId="7B67E4AA"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means a failure to meet the Service Level Performance Measure in respect of a Service Level;</w:t>
            </w:r>
          </w:p>
        </w:tc>
      </w:tr>
      <w:tr w:rsidR="00CA079E" w14:paraId="20366EB0" w14:textId="77777777">
        <w:tc>
          <w:tcPr>
            <w:tcW w:w="2469" w:type="dxa"/>
            <w:shd w:val="clear" w:color="auto" w:fill="auto"/>
          </w:tcPr>
          <w:p w14:paraId="5F8F4490"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Performance Measure"</w:t>
            </w:r>
          </w:p>
        </w:tc>
        <w:tc>
          <w:tcPr>
            <w:tcW w:w="5953" w:type="dxa"/>
            <w:shd w:val="clear" w:color="auto" w:fill="auto"/>
          </w:tcPr>
          <w:p w14:paraId="164640F3" w14:textId="77F68423" w:rsidR="00CA079E" w:rsidRDefault="00A152AC"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is</w:t>
            </w:r>
            <w:r w:rsidR="00CD7298">
              <w:rPr>
                <w:rFonts w:eastAsia="Arial" w:cs="Arial"/>
                <w:color w:val="000000"/>
              </w:rPr>
              <w:t xml:space="preserve"> as set out against the relevant Service Level in the Annex to Part A of this Schedule</w:t>
            </w:r>
            <w:r w:rsidR="004C0280">
              <w:rPr>
                <w:rFonts w:eastAsia="Arial" w:cs="Arial"/>
                <w:color w:val="000000"/>
              </w:rPr>
              <w:t xml:space="preserve"> 10</w:t>
            </w:r>
            <w:r w:rsidR="00CD7298">
              <w:rPr>
                <w:rFonts w:eastAsia="Arial" w:cs="Arial"/>
                <w:color w:val="000000"/>
              </w:rPr>
              <w:t>; and</w:t>
            </w:r>
          </w:p>
        </w:tc>
      </w:tr>
      <w:tr w:rsidR="00CA079E" w14:paraId="2BEDA632" w14:textId="77777777">
        <w:tc>
          <w:tcPr>
            <w:tcW w:w="2469" w:type="dxa"/>
            <w:shd w:val="clear" w:color="auto" w:fill="auto"/>
          </w:tcPr>
          <w:p w14:paraId="6341298E"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Threshold"</w:t>
            </w:r>
          </w:p>
        </w:tc>
        <w:tc>
          <w:tcPr>
            <w:tcW w:w="5953" w:type="dxa"/>
            <w:shd w:val="clear" w:color="auto" w:fill="auto"/>
          </w:tcPr>
          <w:p w14:paraId="55E421B3" w14:textId="25ECCCFC" w:rsidR="00CA079E" w:rsidRDefault="004C0280"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is</w:t>
            </w:r>
            <w:r w:rsidR="00CD7298">
              <w:rPr>
                <w:rFonts w:eastAsia="Arial" w:cs="Arial"/>
                <w:color w:val="000000"/>
              </w:rPr>
              <w:t xml:space="preserve"> as set out against the relevant Service Level in the Annex to </w:t>
            </w:r>
            <w:r w:rsidR="00CD7298" w:rsidRPr="00147AB8">
              <w:rPr>
                <w:rFonts w:eastAsia="Arial" w:cs="Arial"/>
                <w:color w:val="000000"/>
              </w:rPr>
              <w:t>Part </w:t>
            </w:r>
            <w:r w:rsidR="00147AB8">
              <w:rPr>
                <w:rFonts w:eastAsia="Arial" w:cs="Arial"/>
                <w:color w:val="000000"/>
              </w:rPr>
              <w:t>A</w:t>
            </w:r>
            <w:r w:rsidR="00CD7298">
              <w:rPr>
                <w:rFonts w:eastAsia="Arial" w:cs="Arial"/>
                <w:color w:val="000000"/>
              </w:rPr>
              <w:t xml:space="preserve"> of this Schedule</w:t>
            </w:r>
            <w:r>
              <w:rPr>
                <w:rFonts w:eastAsia="Arial" w:cs="Arial"/>
                <w:color w:val="000000"/>
              </w:rPr>
              <w:t xml:space="preserve"> 10</w:t>
            </w:r>
            <w:r w:rsidR="00CD7298">
              <w:rPr>
                <w:rFonts w:eastAsia="Arial" w:cs="Arial"/>
                <w:color w:val="000000"/>
              </w:rPr>
              <w:t>.</w:t>
            </w:r>
          </w:p>
        </w:tc>
      </w:tr>
    </w:tbl>
    <w:p w14:paraId="570DA1A8" w14:textId="36B565E7" w:rsidR="00CA079E" w:rsidRDefault="00CD7298">
      <w:pPr>
        <w:keepNext/>
        <w:numPr>
          <w:ilvl w:val="0"/>
          <w:numId w:val="4"/>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What happens if you do</w:t>
      </w:r>
      <w:r w:rsidR="004C0280">
        <w:rPr>
          <w:rFonts w:eastAsia="Arial" w:cs="Arial"/>
          <w:b/>
          <w:color w:val="000000"/>
        </w:rPr>
        <w:t xml:space="preserve"> </w:t>
      </w:r>
      <w:r>
        <w:rPr>
          <w:rFonts w:eastAsia="Arial" w:cs="Arial"/>
          <w:b/>
          <w:color w:val="000000"/>
        </w:rPr>
        <w:t>n</w:t>
      </w:r>
      <w:r w:rsidR="004C0280">
        <w:rPr>
          <w:rFonts w:eastAsia="Arial" w:cs="Arial"/>
          <w:b/>
          <w:color w:val="000000"/>
        </w:rPr>
        <w:t>o</w:t>
      </w:r>
      <w:r>
        <w:rPr>
          <w:rFonts w:eastAsia="Arial" w:cs="Arial"/>
          <w:b/>
          <w:color w:val="000000"/>
        </w:rPr>
        <w:t>t meet the Service Levels</w:t>
      </w:r>
    </w:p>
    <w:p w14:paraId="40FF8D89" w14:textId="77777777" w:rsidR="00CA079E" w:rsidRDefault="00CD7298" w:rsidP="00EE0FF0">
      <w:pPr>
        <w:numPr>
          <w:ilvl w:val="1"/>
          <w:numId w:val="4"/>
        </w:numPr>
        <w:pBdr>
          <w:top w:val="nil"/>
          <w:left w:val="nil"/>
          <w:bottom w:val="nil"/>
          <w:right w:val="nil"/>
          <w:between w:val="nil"/>
        </w:pBdr>
        <w:spacing w:before="120" w:after="120" w:line="240" w:lineRule="auto"/>
        <w:ind w:left="901" w:hanging="544"/>
        <w:rPr>
          <w:rFonts w:eastAsia="Arial" w:cs="Arial"/>
          <w:b/>
          <w:color w:val="000000"/>
        </w:rPr>
      </w:pPr>
      <w:r>
        <w:rPr>
          <w:rFonts w:eastAsia="Arial" w:cs="Arial"/>
          <w:color w:val="000000"/>
        </w:rPr>
        <w:t>The Supplier shall at all times provide the Deliverables to meet or exceed the Service Level Performance Measure for each Service Level.</w:t>
      </w:r>
    </w:p>
    <w:p w14:paraId="26E5A301" w14:textId="2653902D" w:rsidR="00CA079E" w:rsidRDefault="00952631">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A</w:t>
      </w:r>
      <w:r w:rsidR="00CD7298">
        <w:rPr>
          <w:rFonts w:eastAsia="Arial" w:cs="Arial"/>
          <w:color w:val="000000"/>
        </w:rPr>
        <w:t>ny Service Level Failure entitle</w:t>
      </w:r>
      <w:r>
        <w:rPr>
          <w:rFonts w:eastAsia="Arial" w:cs="Arial"/>
          <w:color w:val="000000"/>
        </w:rPr>
        <w:t>s</w:t>
      </w:r>
      <w:r w:rsidR="00CD7298">
        <w:rPr>
          <w:rFonts w:eastAsia="Arial" w:cs="Arial"/>
          <w:color w:val="000000"/>
        </w:rPr>
        <w:t xml:space="preserve"> the Buyer to the rights set out in Part A of this Schedule </w:t>
      </w:r>
      <w:r w:rsidR="002D2414">
        <w:rPr>
          <w:rFonts w:eastAsia="Arial" w:cs="Arial"/>
          <w:color w:val="000000"/>
        </w:rPr>
        <w:t xml:space="preserve">10 </w:t>
      </w:r>
      <w:r w:rsidR="00CD7298">
        <w:rPr>
          <w:rFonts w:eastAsia="Arial" w:cs="Arial"/>
          <w:color w:val="000000"/>
        </w:rPr>
        <w:t>including the right to any Service Credits and that any Service Credit is a price adjustment and not an estimate of the Loss that may be suffered by the Buyer as a result of the Supplier’s failure to meet any Service Level Performance Measure.</w:t>
      </w:r>
    </w:p>
    <w:p w14:paraId="52AB15DC" w14:textId="60CF8A3B"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 xml:space="preserve">The Supplier shall send Performance Monitoring Reports to the Buyer detailing the level of service which was achieved in accordance with the provisions of Part </w:t>
      </w:r>
      <w:r w:rsidR="002D2414">
        <w:rPr>
          <w:rFonts w:eastAsia="Arial" w:cs="Arial"/>
          <w:color w:val="000000"/>
        </w:rPr>
        <w:t>B</w:t>
      </w:r>
      <w:r>
        <w:rPr>
          <w:rFonts w:eastAsia="Arial" w:cs="Arial"/>
          <w:color w:val="000000"/>
        </w:rPr>
        <w:t xml:space="preserve"> of this Schedule</w:t>
      </w:r>
      <w:r w:rsidR="002D2414">
        <w:rPr>
          <w:rFonts w:eastAsia="Arial" w:cs="Arial"/>
          <w:color w:val="000000"/>
        </w:rPr>
        <w:t xml:space="preserve"> 10</w:t>
      </w:r>
      <w:r>
        <w:rPr>
          <w:rFonts w:eastAsia="Arial" w:cs="Arial"/>
          <w:color w:val="000000"/>
        </w:rPr>
        <w:t>.</w:t>
      </w:r>
    </w:p>
    <w:p w14:paraId="0872711E" w14:textId="41C31A94" w:rsidR="00CA079E" w:rsidRDefault="00CD7298">
      <w:pPr>
        <w:keepNext/>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 xml:space="preserve">A Service Credit </w:t>
      </w:r>
      <w:r w:rsidR="002D2414">
        <w:rPr>
          <w:rFonts w:eastAsia="Arial" w:cs="Arial"/>
          <w:color w:val="000000"/>
        </w:rPr>
        <w:t>is</w:t>
      </w:r>
      <w:r>
        <w:rPr>
          <w:rFonts w:eastAsia="Arial" w:cs="Arial"/>
          <w:color w:val="000000"/>
        </w:rPr>
        <w:t xml:space="preserve"> the Buyer’s exclusive financial remedy for a Service Level Failure except where:</w:t>
      </w:r>
    </w:p>
    <w:p w14:paraId="296A375C" w14:textId="11B9CD5F" w:rsidR="00CA079E" w:rsidRDefault="00CD7298" w:rsidP="009F701A">
      <w:pPr>
        <w:numPr>
          <w:ilvl w:val="2"/>
          <w:numId w:val="4"/>
        </w:numPr>
        <w:pBdr>
          <w:top w:val="nil"/>
          <w:left w:val="nil"/>
          <w:bottom w:val="nil"/>
          <w:right w:val="nil"/>
          <w:between w:val="nil"/>
        </w:pBdr>
        <w:spacing w:before="120" w:after="120" w:line="240" w:lineRule="auto"/>
        <w:ind w:left="1758" w:hanging="851"/>
      </w:pPr>
      <w:r>
        <w:rPr>
          <w:rFonts w:eastAsia="Arial" w:cs="Arial"/>
          <w:color w:val="000000"/>
        </w:rPr>
        <w:t>the Supplier has</w:t>
      </w:r>
      <w:r w:rsidR="008C36FC">
        <w:rPr>
          <w:rFonts w:eastAsia="Arial" w:cs="Arial"/>
          <w:color w:val="000000"/>
        </w:rPr>
        <w:t>,</w:t>
      </w:r>
      <w:r>
        <w:rPr>
          <w:rFonts w:eastAsia="Arial" w:cs="Arial"/>
          <w:color w:val="000000"/>
        </w:rPr>
        <w:t xml:space="preserve"> over the previous 12 Month</w:t>
      </w:r>
      <w:r w:rsidR="008C36FC">
        <w:rPr>
          <w:rFonts w:eastAsia="Arial" w:cs="Arial"/>
          <w:color w:val="000000"/>
        </w:rPr>
        <w:t>s,</w:t>
      </w:r>
      <w:r>
        <w:rPr>
          <w:rFonts w:eastAsia="Arial" w:cs="Arial"/>
          <w:color w:val="000000"/>
        </w:rPr>
        <w:t xml:space="preserve"> exceeded the Service Credit Cap; and/or</w:t>
      </w:r>
    </w:p>
    <w:p w14:paraId="6ADA8562" w14:textId="77777777" w:rsidR="00CA079E" w:rsidRDefault="00CD7298">
      <w:pPr>
        <w:keepNext/>
        <w:numPr>
          <w:ilvl w:val="2"/>
          <w:numId w:val="4"/>
        </w:numPr>
        <w:pBdr>
          <w:top w:val="nil"/>
          <w:left w:val="nil"/>
          <w:bottom w:val="nil"/>
          <w:right w:val="nil"/>
          <w:between w:val="nil"/>
        </w:pBdr>
        <w:spacing w:before="120" w:after="120" w:line="240" w:lineRule="auto"/>
      </w:pPr>
      <w:r>
        <w:rPr>
          <w:rFonts w:eastAsia="Arial" w:cs="Arial"/>
          <w:color w:val="000000"/>
        </w:rPr>
        <w:t>the Service Level Failure:</w:t>
      </w:r>
    </w:p>
    <w:p w14:paraId="5C3BECF2" w14:textId="77777777" w:rsidR="00CA079E" w:rsidRDefault="00CD7298" w:rsidP="000211B7">
      <w:pPr>
        <w:numPr>
          <w:ilvl w:val="3"/>
          <w:numId w:val="4"/>
        </w:numPr>
        <w:pBdr>
          <w:top w:val="nil"/>
          <w:left w:val="nil"/>
          <w:bottom w:val="nil"/>
          <w:right w:val="nil"/>
          <w:between w:val="nil"/>
        </w:pBdr>
        <w:spacing w:before="120" w:after="120" w:line="240" w:lineRule="auto"/>
        <w:ind w:left="2609" w:hanging="851"/>
      </w:pPr>
      <w:r>
        <w:rPr>
          <w:rFonts w:eastAsia="Arial" w:cs="Arial"/>
          <w:color w:val="000000"/>
        </w:rPr>
        <w:t>exceeds the relevant Service Level Threshold;</w:t>
      </w:r>
    </w:p>
    <w:p w14:paraId="01FDF2EF"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 xml:space="preserve">has arisen due to a Prohibited Act or wilful Default by the Supplier; </w:t>
      </w:r>
    </w:p>
    <w:p w14:paraId="065D6756"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lastRenderedPageBreak/>
        <w:t>results in the corruption or loss of any Government Data; and/or</w:t>
      </w:r>
    </w:p>
    <w:p w14:paraId="4851FDAD"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results in the Buyer being required to make a compensation payment to one or more third parties; and/or</w:t>
      </w:r>
    </w:p>
    <w:p w14:paraId="0C7D9F7F" w14:textId="7104045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Buyer is also entitled to or does terminate th</w:t>
      </w:r>
      <w:r w:rsidR="00450C88">
        <w:rPr>
          <w:rFonts w:eastAsia="Arial" w:cs="Arial"/>
          <w:color w:val="000000"/>
        </w:rPr>
        <w:t>e</w:t>
      </w:r>
      <w:r>
        <w:rPr>
          <w:rFonts w:eastAsia="Arial" w:cs="Arial"/>
          <w:color w:val="000000"/>
        </w:rPr>
        <w:t xml:space="preserve"> Contract pursuant to Clause 14.4 of the Core Terms (When the Buyer can end the contract).</w:t>
      </w:r>
    </w:p>
    <w:p w14:paraId="4A5C8488" w14:textId="642F971F" w:rsidR="00CA079E" w:rsidRDefault="00CD7298">
      <w:pPr>
        <w:keepNext/>
        <w:numPr>
          <w:ilvl w:val="1"/>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Not more than once in each Contract Year, the Buyer may, on giving the Supplier at least 3 Months’ notice, change the weighting of Service Level Performance Measure in respect of one or more Service Levels and the Supplier shall not be entitled to object to, or increase the Charges as a result of such changes, provided that:</w:t>
      </w:r>
    </w:p>
    <w:p w14:paraId="5A55347D"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the total number of Service Levels for which the weighting is to be changed does not exceed the number applicable as at the Start Date; </w:t>
      </w:r>
    </w:p>
    <w:p w14:paraId="11CB8C82"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there is no change to the Service Credit Cap.</w:t>
      </w:r>
    </w:p>
    <w:p w14:paraId="728B4E06"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2" w:name="_heading=h.1fob9te" w:colFirst="0" w:colLast="0"/>
      <w:bookmarkStart w:id="3" w:name="_Ref141096171"/>
      <w:bookmarkEnd w:id="2"/>
      <w:r>
        <w:rPr>
          <w:rFonts w:ascii="Arial Bold" w:eastAsia="Arial Bold" w:hAnsi="Arial Bold" w:cs="Arial Bold"/>
          <w:b/>
          <w:color w:val="000000"/>
        </w:rPr>
        <w:t>Critical Service Level Failure</w:t>
      </w:r>
      <w:bookmarkEnd w:id="3"/>
    </w:p>
    <w:p w14:paraId="653D1DF6" w14:textId="1BD6B936" w:rsidR="00CA079E" w:rsidRDefault="0047078B" w:rsidP="00B31F6A">
      <w:pPr>
        <w:keepNext/>
        <w:pBdr>
          <w:top w:val="nil"/>
          <w:left w:val="nil"/>
          <w:bottom w:val="nil"/>
          <w:right w:val="nil"/>
          <w:between w:val="nil"/>
        </w:pBdr>
        <w:spacing w:before="120" w:after="120" w:line="240" w:lineRule="auto"/>
        <w:ind w:left="901" w:hanging="544"/>
        <w:rPr>
          <w:rFonts w:eastAsia="Arial" w:cs="Arial"/>
          <w:color w:val="000000"/>
        </w:rPr>
      </w:pPr>
      <w:r>
        <w:rPr>
          <w:rFonts w:eastAsia="Arial" w:cs="Arial"/>
          <w:color w:val="000000"/>
        </w:rPr>
        <w:t>3.1</w:t>
      </w:r>
      <w:r>
        <w:rPr>
          <w:rFonts w:eastAsia="Arial" w:cs="Arial"/>
          <w:color w:val="000000"/>
        </w:rPr>
        <w:tab/>
      </w:r>
      <w:r w:rsidR="00CD7298">
        <w:rPr>
          <w:rFonts w:eastAsia="Arial" w:cs="Arial"/>
          <w:color w:val="000000"/>
        </w:rPr>
        <w:t>On the occurrence of a Critical Service Level Failure:</w:t>
      </w:r>
    </w:p>
    <w:p w14:paraId="74B341DA" w14:textId="77777777" w:rsidR="00CA079E" w:rsidRDefault="00CD7298" w:rsidP="0047078B">
      <w:pPr>
        <w:numPr>
          <w:ilvl w:val="2"/>
          <w:numId w:val="4"/>
        </w:numPr>
        <w:pBdr>
          <w:top w:val="nil"/>
          <w:left w:val="nil"/>
          <w:bottom w:val="nil"/>
          <w:right w:val="nil"/>
          <w:between w:val="nil"/>
        </w:pBdr>
        <w:spacing w:before="120" w:after="120" w:line="240" w:lineRule="auto"/>
      </w:pPr>
      <w:r>
        <w:rPr>
          <w:rFonts w:eastAsia="Arial" w:cs="Arial"/>
          <w:color w:val="000000"/>
        </w:rPr>
        <w:t>any Service Credits that would otherwise have accrued during the relevant Service Period shall not accrue; and</w:t>
      </w:r>
    </w:p>
    <w:p w14:paraId="1BF24015" w14:textId="77777777" w:rsidR="00CA079E" w:rsidRDefault="00CD7298" w:rsidP="0047078B">
      <w:pPr>
        <w:numPr>
          <w:ilvl w:val="2"/>
          <w:numId w:val="4"/>
        </w:numPr>
        <w:pBdr>
          <w:top w:val="nil"/>
          <w:left w:val="nil"/>
          <w:bottom w:val="nil"/>
          <w:right w:val="nil"/>
          <w:between w:val="nil"/>
        </w:pBdr>
        <w:spacing w:before="120" w:after="120" w:line="240" w:lineRule="auto"/>
      </w:pPr>
      <w:r>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Pr>
          <w:rFonts w:eastAsia="Arial" w:cs="Arial"/>
          <w:b/>
          <w:color w:val="000000"/>
        </w:rPr>
        <w:t>Compensation for Critical Service Level Failure</w:t>
      </w:r>
      <w:r>
        <w:rPr>
          <w:rFonts w:eastAsia="Arial" w:cs="Arial"/>
          <w:color w:val="000000"/>
        </w:rPr>
        <w:t>"),</w:t>
      </w:r>
    </w:p>
    <w:p w14:paraId="37913115" w14:textId="24DC4ABC"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Pr>
          <w:rFonts w:eastAsia="Arial" w:cs="Arial"/>
          <w:color w:val="000000"/>
        </w:rPr>
        <w:fldChar w:fldCharType="begin"/>
      </w:r>
      <w:r w:rsidR="00147AB8">
        <w:rPr>
          <w:rFonts w:eastAsia="Arial" w:cs="Arial"/>
          <w:color w:val="000000"/>
        </w:rPr>
        <w:instrText xml:space="preserve"> REF _Ref141096171 \w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3</w:t>
      </w:r>
      <w:r w:rsidR="00147AB8">
        <w:rPr>
          <w:rFonts w:eastAsia="Arial" w:cs="Arial"/>
          <w:color w:val="000000"/>
        </w:rPr>
        <w:fldChar w:fldCharType="end"/>
      </w:r>
      <w:r>
        <w:rPr>
          <w:rFonts w:eastAsia="Arial" w:cs="Arial"/>
          <w:color w:val="000000"/>
        </w:rPr>
        <w:t xml:space="preserve"> </w:t>
      </w:r>
      <w:r w:rsidR="00B71EF2">
        <w:rPr>
          <w:rFonts w:eastAsia="Arial" w:cs="Arial"/>
          <w:color w:val="000000"/>
        </w:rPr>
        <w:t>is</w:t>
      </w:r>
      <w:r>
        <w:rPr>
          <w:rFonts w:eastAsia="Arial" w:cs="Arial"/>
          <w:color w:val="000000"/>
        </w:rPr>
        <w:t xml:space="preserve"> without prejudice to the right of the Buyer to terminate th</w:t>
      </w:r>
      <w:r w:rsidR="00B71EF2">
        <w:rPr>
          <w:rFonts w:eastAsia="Arial" w:cs="Arial"/>
          <w:color w:val="000000"/>
        </w:rPr>
        <w:t>e</w:t>
      </w:r>
      <w:r>
        <w:rPr>
          <w:rFonts w:eastAsia="Arial" w:cs="Arial"/>
          <w:color w:val="000000"/>
        </w:rPr>
        <w:t xml:space="preserve"> Contract and/or to claim damages from the Supplier for </w:t>
      </w:r>
      <w:sdt>
        <w:sdtPr>
          <w:tag w:val="goog_rdk_0"/>
          <w:id w:val="-316338532"/>
        </w:sdtPr>
        <w:sdtContent>
          <w:r>
            <w:rPr>
              <w:rFonts w:eastAsia="Arial" w:cs="Arial"/>
              <w:color w:val="000000"/>
            </w:rPr>
            <w:t>M</w:t>
          </w:r>
        </w:sdtContent>
      </w:sdt>
      <w:r>
        <w:rPr>
          <w:rFonts w:eastAsia="Arial" w:cs="Arial"/>
          <w:color w:val="000000"/>
        </w:rPr>
        <w:t>aterial Default.</w:t>
      </w:r>
    </w:p>
    <w:p w14:paraId="5814C918" w14:textId="77777777" w:rsidR="00CA079E" w:rsidRDefault="00CA079E"/>
    <w:p w14:paraId="30738F16" w14:textId="77777777" w:rsidR="00CA079E" w:rsidRDefault="00CD7298">
      <w:pPr>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4" w:name="Part_A"/>
      <w:r w:rsidRPr="00147AB8">
        <w:rPr>
          <w:rFonts w:ascii="Arial Bold" w:eastAsia="Arial Bold" w:hAnsi="Arial Bold" w:cs="Arial Bold"/>
          <w:bCs/>
          <w:color w:val="000000"/>
          <w:sz w:val="36"/>
          <w:szCs w:val="36"/>
        </w:rPr>
        <w:t>A</w:t>
      </w:r>
      <w:bookmarkEnd w:id="4"/>
      <w:r>
        <w:rPr>
          <w:rFonts w:ascii="Arial Bold" w:eastAsia="Arial Bold" w:hAnsi="Arial Bold" w:cs="Arial Bold"/>
          <w:b/>
          <w:color w:val="000000"/>
          <w:sz w:val="36"/>
          <w:szCs w:val="36"/>
        </w:rPr>
        <w:t xml:space="preserve">: Service Levels and Service Credits </w:t>
      </w:r>
    </w:p>
    <w:p w14:paraId="5C451203"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Levels</w:t>
      </w:r>
    </w:p>
    <w:p w14:paraId="60D0E0D1" w14:textId="447D6BB9" w:rsidR="00CA079E" w:rsidRDefault="0047078B" w:rsidP="00B31F6A">
      <w:pPr>
        <w:keepNext/>
        <w:spacing w:before="120" w:after="120" w:line="240" w:lineRule="auto"/>
        <w:ind w:left="901" w:hanging="544"/>
      </w:pPr>
      <w:r>
        <w:t>1.1</w:t>
      </w:r>
      <w:r>
        <w:tab/>
      </w:r>
      <w:r w:rsidR="00CD7298">
        <w:t>If the level of performance of the Supplier:</w:t>
      </w:r>
    </w:p>
    <w:p w14:paraId="484DA910" w14:textId="77777777" w:rsidR="00CA079E" w:rsidRDefault="00CD7298" w:rsidP="0047078B">
      <w:pPr>
        <w:pStyle w:val="GPSL3numberedclause"/>
      </w:pPr>
      <w:r>
        <w:rPr>
          <w:rFonts w:eastAsia="Arial"/>
        </w:rPr>
        <w:t>is likely to or fails to meet any Service Level Performance Measure; or</w:t>
      </w:r>
    </w:p>
    <w:p w14:paraId="665B9D4E" w14:textId="77777777" w:rsidR="00CA079E" w:rsidRDefault="00CD7298" w:rsidP="0047078B">
      <w:pPr>
        <w:pStyle w:val="GPSL3numberedclause"/>
      </w:pPr>
      <w:r>
        <w:rPr>
          <w:rFonts w:eastAsia="Arial"/>
        </w:rPr>
        <w:t xml:space="preserve">is likely to cause or causes a Critical Service </w:t>
      </w:r>
      <w:sdt>
        <w:sdtPr>
          <w:tag w:val="goog_rdk_2"/>
          <w:id w:val="1864471787"/>
        </w:sdtPr>
        <w:sdtContent>
          <w:r>
            <w:rPr>
              <w:rFonts w:eastAsia="Arial"/>
            </w:rPr>
            <w:t xml:space="preserve">Level </w:t>
          </w:r>
        </w:sdtContent>
      </w:sdt>
      <w:r>
        <w:rPr>
          <w:rFonts w:eastAsia="Arial"/>
        </w:rPr>
        <w:t xml:space="preserve">Failure to occur, </w:t>
      </w:r>
    </w:p>
    <w:p w14:paraId="63AEB903" w14:textId="77777777" w:rsidR="00CA079E" w:rsidRDefault="00CD7298">
      <w:pPr>
        <w:keepNext/>
        <w:spacing w:before="120" w:after="120" w:line="240" w:lineRule="auto"/>
        <w:ind w:left="360"/>
      </w:pPr>
      <w:r>
        <w:t>the Supplier shall immediately notify the Buyer in writing and the Buyer, in its absolute discretion and without limiting any other of its rights, may:</w:t>
      </w:r>
    </w:p>
    <w:p w14:paraId="40FC95B6" w14:textId="52E0FC3F" w:rsidR="00CA079E" w:rsidRDefault="00CD7298" w:rsidP="00B31F6A">
      <w:pPr>
        <w:pStyle w:val="GPSL3numberedclause"/>
      </w:pPr>
      <w:r>
        <w:t xml:space="preserve">require the Supplier to immediately take all remedial action that is reasonable to mitigate the impact on the Buyer and to rectify or prevent a Service Level Failure or Critical Service Level Failure from taking place or recurring; </w:t>
      </w:r>
    </w:p>
    <w:p w14:paraId="350836FE" w14:textId="77777777" w:rsidR="00CA079E" w:rsidRDefault="00CD7298" w:rsidP="00B31F6A">
      <w:pPr>
        <w:pStyle w:val="GPSL3numberedclause"/>
      </w:pPr>
      <w:r>
        <w:t xml:space="preserve">instruct the Supplier to comply with the Rectification Plan Process; </w:t>
      </w:r>
    </w:p>
    <w:p w14:paraId="173279E1" w14:textId="107F765B" w:rsidR="00CA079E" w:rsidRDefault="00CD7298" w:rsidP="00B31F6A">
      <w:pPr>
        <w:pStyle w:val="GPSL3numberedclause"/>
      </w:pPr>
      <w:r>
        <w:t>if a Service Level Failure has occurred, deduct the applicable Service Credits payable by the Supplier to the Buyer; and/or</w:t>
      </w:r>
    </w:p>
    <w:p w14:paraId="067A6AC8" w14:textId="73EF0BF5" w:rsidR="00CA079E" w:rsidRDefault="00CD7298" w:rsidP="00B31F6A">
      <w:pPr>
        <w:pStyle w:val="GPSL3numberedclause"/>
      </w:pPr>
      <w:r>
        <w:t xml:space="preserve">if a Critical Service Level Failure has occurred, exercise its right to Compensation for Critical Service Level Failure (including the right to terminate for </w:t>
      </w:r>
      <w:sdt>
        <w:sdtPr>
          <w:tag w:val="goog_rdk_4"/>
          <w:id w:val="-498503796"/>
        </w:sdtPr>
        <w:sdtContent>
          <w:r>
            <w:t>M</w:t>
          </w:r>
        </w:sdtContent>
      </w:sdt>
      <w:r>
        <w:t>aterial Default</w:t>
      </w:r>
      <w:sdt>
        <w:sdtPr>
          <w:tag w:val="goog_rdk_6"/>
          <w:id w:val="505324791"/>
        </w:sdtPr>
        <w:sdtContent>
          <w:r>
            <w:t xml:space="preserve"> and the consequences of termination in Clause 14.5.1 apply</w:t>
          </w:r>
        </w:sdtContent>
      </w:sdt>
      <w:r>
        <w:t>).</w:t>
      </w:r>
    </w:p>
    <w:p w14:paraId="215F3D6B"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Credits</w:t>
      </w:r>
    </w:p>
    <w:p w14:paraId="5DC405A4"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The Buyer shall use the Performance Monitoring Reports supplied by the Supplier to verify the calculation and accuracy of the Service Credits, if any, applicable to each Service Period.</w:t>
      </w:r>
    </w:p>
    <w:p w14:paraId="44194144" w14:textId="07189AA9"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r w:rsidR="00524B51">
        <w:rPr>
          <w:rFonts w:eastAsia="Arial" w:cs="Arial"/>
          <w:color w:val="000000"/>
        </w:rPr>
        <w:t xml:space="preserve"> 10</w:t>
      </w:r>
      <w:r>
        <w:rPr>
          <w:rFonts w:eastAsia="Arial" w:cs="Arial"/>
          <w:color w:val="000000"/>
        </w:rPr>
        <w:t xml:space="preserve">. </w:t>
      </w:r>
    </w:p>
    <w:p w14:paraId="17E99BA2" w14:textId="77777777" w:rsidR="00CA079E" w:rsidRDefault="00CD7298">
      <w:pPr>
        <w:keepNext/>
        <w:pBdr>
          <w:top w:val="nil"/>
          <w:left w:val="nil"/>
          <w:bottom w:val="nil"/>
          <w:right w:val="nil"/>
          <w:between w:val="nil"/>
        </w:pBdr>
        <w:rPr>
          <w:rFonts w:ascii="Arial Bold" w:eastAsia="Arial Bold" w:hAnsi="Arial Bold" w:cs="Arial Bold"/>
          <w:b/>
          <w:color w:val="000000"/>
        </w:rPr>
      </w:pPr>
      <w:r>
        <w:br w:type="page"/>
      </w:r>
      <w:r>
        <w:rPr>
          <w:rFonts w:ascii="Arial Bold" w:eastAsia="Arial Bold" w:hAnsi="Arial Bold" w:cs="Arial Bold"/>
          <w:b/>
          <w:color w:val="000000"/>
          <w:sz w:val="36"/>
          <w:szCs w:val="36"/>
        </w:rPr>
        <w:lastRenderedPageBreak/>
        <w:t>Annex A to Part A: Service Levels and Service Credits Table</w:t>
      </w:r>
    </w:p>
    <w:p w14:paraId="780445BA" w14:textId="4AA75F82" w:rsidR="00CA079E" w:rsidRDefault="00CD7298">
      <w:pPr>
        <w:pBdr>
          <w:top w:val="nil"/>
          <w:left w:val="nil"/>
          <w:bottom w:val="nil"/>
          <w:right w:val="nil"/>
          <w:between w:val="nil"/>
        </w:pBdr>
        <w:spacing w:before="100"/>
        <w:rPr>
          <w:b/>
          <w:i/>
          <w:color w:val="000000"/>
        </w:rPr>
      </w:pPr>
      <w:r>
        <w:rPr>
          <w:b/>
          <w:i/>
          <w:highlight w:val="yellow"/>
        </w:rPr>
        <w:t>[Guidance Note: The following table and calculation are included by way of example only. Procurement-specific Service Levels and formulae, including Service Levels relating to Social Value (Social Value KPIs) (which should be established using the Model Award Criteria and Reporting Metrics set out in the procurement documentation and in the tenderer’s proposals) in line with PPN 06/20, should be introduced that reflect the particular requirements of the Procurement.  For Social Value KPIs, where the successful bidder proposes specific commitments in its tender proposal which are in addition to the above, then such commitments will also be used to establish Social Value KPIs.</w:t>
      </w:r>
      <w:r>
        <w:t xml:space="preserve"> </w:t>
      </w:r>
      <w:r>
        <w:rPr>
          <w:b/>
          <w:i/>
          <w:highlight w:val="yellow"/>
        </w:rPr>
        <w:t xml:space="preserve">Bespoke adjustments to the approach below can also be made as necessary. In line with the </w:t>
      </w:r>
      <w:hyperlink r:id="rId8">
        <w:r>
          <w:rPr>
            <w:b/>
            <w:i/>
            <w:color w:val="0000FF"/>
            <w:highlight w:val="yellow"/>
            <w:u w:val="single"/>
          </w:rPr>
          <w:t>Sourcing Playbook</w:t>
        </w:r>
      </w:hyperlink>
      <w:r>
        <w:rPr>
          <w:b/>
          <w:i/>
          <w:highlight w:val="yellow"/>
        </w:rPr>
        <w:t>, HMG inten</w:t>
      </w:r>
      <w:r w:rsidR="00524B51">
        <w:rPr>
          <w:b/>
          <w:i/>
          <w:highlight w:val="yellow"/>
        </w:rPr>
        <w:t>ds</w:t>
      </w:r>
      <w:r>
        <w:rPr>
          <w:b/>
          <w:i/>
          <w:highlight w:val="yellow"/>
        </w:rPr>
        <w:t xml:space="preserve">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p w14:paraId="56F3F365" w14:textId="77777777" w:rsidR="00CA079E" w:rsidRDefault="00CD7298">
      <w:pPr>
        <w:spacing w:before="120" w:after="120" w:line="240" w:lineRule="auto"/>
        <w:rPr>
          <w:b/>
          <w:i/>
          <w:highlight w:val="yellow"/>
        </w:rPr>
      </w:pPr>
      <w:r>
        <w:rPr>
          <w:b/>
          <w:i/>
          <w:highlight w:val="yellow"/>
        </w:rPr>
        <w:t>The Buyer should discuss Social Value with participants during pre-market engagement to inform the selection of relevant, proportionate and non-discriminatory questions and criteria from the Social Value Model, and to consider whether the market in question has a mature Social Value offering. Such Social Value KPIs will always comprise a combination of a deliverable and a numeric element, being specific, measurable and time-bound commitments, by which performance of that deliverable is to be measured</w:t>
      </w:r>
    </w:p>
    <w:p w14:paraId="67CD4939" w14:textId="3A6EC897" w:rsidR="00CA079E" w:rsidRDefault="00CD7298">
      <w:pPr>
        <w:spacing w:before="120" w:after="120" w:line="240" w:lineRule="auto"/>
        <w:rPr>
          <w:b/>
          <w:i/>
          <w:highlight w:val="yellow"/>
        </w:rPr>
      </w:pPr>
      <w:r>
        <w:rPr>
          <w:b/>
          <w:i/>
          <w:highlight w:val="yellow"/>
        </w:rPr>
        <w:t>In the table below, Social Value KPIs should have an appropriate Service Credit level above 0% for markets which have a mature Social Value offering.  When determining what are such appropriate levels, the Buyer should consider what is proportionate in the context of the subject matter of the contract and its value, what is feasible in the circumstances, whether they provide sufficient incentive without driving up cost. The Buyer should also consider whether Social Value goals are better served in each instance by tying Service Credits to the input cost of meeting the Social Value KPI or to the output benefit which meeting the Social Value KPI is expected to bring.</w:t>
      </w:r>
    </w:p>
    <w:p w14:paraId="497F0040" w14:textId="63FCE18D" w:rsidR="00CA079E" w:rsidRDefault="00CD7298">
      <w:pPr>
        <w:spacing w:before="120" w:after="120" w:line="240" w:lineRule="auto"/>
        <w:rPr>
          <w:b/>
          <w:i/>
          <w:highlight w:val="yellow"/>
        </w:rPr>
      </w:pPr>
      <w:r>
        <w:rPr>
          <w:b/>
          <w:i/>
          <w:highlight w:val="yellow"/>
        </w:rPr>
        <w:t>For less mature markets, the Buyer should consider setting the Service Credit level for Social Value KPIs at 0% as the Rectification Plan Process will be a more appropriate remedy in these circumstances than Service Credits</w:t>
      </w:r>
      <w:r>
        <w:rPr>
          <w:highlight w:val="yellow"/>
        </w:rPr>
        <w:t>.</w:t>
      </w:r>
    </w:p>
    <w:p w14:paraId="28396A59" w14:textId="40E23751" w:rsidR="00CA079E" w:rsidRDefault="00CD7298">
      <w:pPr>
        <w:spacing w:before="120" w:after="120" w:line="240" w:lineRule="auto"/>
      </w:pPr>
      <w:bookmarkStart w:id="5" w:name="_heading=h.3znysh7" w:colFirst="0" w:colLast="0"/>
      <w:bookmarkEnd w:id="5"/>
      <w:r>
        <w:rPr>
          <w:b/>
          <w:i/>
          <w:highlight w:val="yellow"/>
        </w:rPr>
        <w:t xml:space="preserve">The Buyer should ensure that the social value priorities to be delivered and how the Supplier will deliver these priorities are included in </w:t>
      </w:r>
      <w:r w:rsidR="00EA171A">
        <w:rPr>
          <w:b/>
          <w:i/>
          <w:highlight w:val="yellow"/>
        </w:rPr>
        <w:t>th</w:t>
      </w:r>
      <w:r w:rsidR="00B178EB">
        <w:rPr>
          <w:b/>
          <w:i/>
          <w:highlight w:val="yellow"/>
        </w:rPr>
        <w:t>e</w:t>
      </w:r>
      <w:r w:rsidR="00EA171A">
        <w:rPr>
          <w:b/>
          <w:i/>
          <w:highlight w:val="yellow"/>
        </w:rPr>
        <w:t xml:space="preserve"> Contract</w:t>
      </w:r>
      <w:r>
        <w:rPr>
          <w:b/>
          <w:i/>
          <w:highlight w:val="yellow"/>
        </w:rPr>
        <w:t xml:space="preserve"> (for example in Schedule 2 (Specification) and Schedule 8 (Implementation Plan)]</w:t>
      </w:r>
      <w:r>
        <w:t xml:space="preserve"> </w:t>
      </w:r>
    </w:p>
    <w:tbl>
      <w:tblPr>
        <w:tblStyle w:val="a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275"/>
        <w:gridCol w:w="1560"/>
        <w:gridCol w:w="1417"/>
        <w:gridCol w:w="1701"/>
        <w:gridCol w:w="1701"/>
      </w:tblGrid>
      <w:tr w:rsidR="00CA079E" w:rsidRPr="00147AB8" w14:paraId="20C736CD" w14:textId="77777777" w:rsidTr="00147AB8">
        <w:trPr>
          <w:trHeight w:val="503"/>
          <w:tblHeader/>
        </w:trPr>
        <w:tc>
          <w:tcPr>
            <w:tcW w:w="9209" w:type="dxa"/>
            <w:gridSpan w:val="6"/>
            <w:shd w:val="clear" w:color="auto" w:fill="D9D9D9"/>
          </w:tcPr>
          <w:p w14:paraId="61D418C5" w14:textId="7D23AB03" w:rsidR="00CA079E" w:rsidRPr="00147AB8" w:rsidRDefault="00CD7298" w:rsidP="00147AB8">
            <w:pPr>
              <w:spacing w:before="120" w:after="120" w:line="240" w:lineRule="auto"/>
              <w:ind w:left="95"/>
              <w:jc w:val="center"/>
              <w:rPr>
                <w:b/>
                <w:bCs/>
                <w:sz w:val="20"/>
                <w:szCs w:val="20"/>
              </w:rPr>
            </w:pPr>
            <w:r w:rsidRPr="00147AB8">
              <w:rPr>
                <w:b/>
                <w:bCs/>
                <w:sz w:val="20"/>
                <w:szCs w:val="20"/>
              </w:rPr>
              <w:lastRenderedPageBreak/>
              <w:t>Service Levels</w:t>
            </w:r>
          </w:p>
        </w:tc>
      </w:tr>
      <w:tr w:rsidR="00147AB8" w:rsidRPr="00147AB8" w14:paraId="312637B8" w14:textId="77777777" w:rsidTr="00147AB8">
        <w:trPr>
          <w:trHeight w:val="1213"/>
          <w:tblHeader/>
        </w:trPr>
        <w:tc>
          <w:tcPr>
            <w:tcW w:w="1555" w:type="dxa"/>
            <w:shd w:val="clear" w:color="auto" w:fill="D9D9D9"/>
          </w:tcPr>
          <w:p w14:paraId="158E2C45" w14:textId="77777777" w:rsidR="00CA079E" w:rsidRPr="00147AB8" w:rsidRDefault="00CD7298" w:rsidP="00147AB8">
            <w:pPr>
              <w:spacing w:before="120" w:after="120" w:line="240" w:lineRule="auto"/>
              <w:ind w:left="61"/>
              <w:jc w:val="center"/>
              <w:rPr>
                <w:b/>
                <w:bCs/>
                <w:sz w:val="20"/>
                <w:szCs w:val="20"/>
              </w:rPr>
            </w:pPr>
            <w:r w:rsidRPr="00147AB8">
              <w:rPr>
                <w:b/>
                <w:bCs/>
                <w:sz w:val="20"/>
                <w:szCs w:val="20"/>
              </w:rPr>
              <w:t>Service Level Performance Criterion</w:t>
            </w:r>
          </w:p>
        </w:tc>
        <w:tc>
          <w:tcPr>
            <w:tcW w:w="1275" w:type="dxa"/>
            <w:shd w:val="clear" w:color="auto" w:fill="D9D9D9"/>
          </w:tcPr>
          <w:p w14:paraId="0A4505B9"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Key Indicator</w:t>
            </w:r>
          </w:p>
        </w:tc>
        <w:tc>
          <w:tcPr>
            <w:tcW w:w="1560" w:type="dxa"/>
            <w:shd w:val="clear" w:color="auto" w:fill="D9D9D9"/>
          </w:tcPr>
          <w:p w14:paraId="14F93598" w14:textId="77777777" w:rsidR="00CA079E" w:rsidRPr="00147AB8" w:rsidRDefault="00CD7298" w:rsidP="00147AB8">
            <w:pPr>
              <w:spacing w:before="120" w:after="120" w:line="240" w:lineRule="auto"/>
              <w:jc w:val="center"/>
              <w:rPr>
                <w:b/>
                <w:bCs/>
                <w:sz w:val="20"/>
                <w:szCs w:val="20"/>
              </w:rPr>
            </w:pPr>
            <w:r w:rsidRPr="00147AB8">
              <w:rPr>
                <w:b/>
                <w:bCs/>
                <w:sz w:val="20"/>
                <w:szCs w:val="20"/>
              </w:rPr>
              <w:t>Service Level Performance Measure</w:t>
            </w:r>
          </w:p>
        </w:tc>
        <w:tc>
          <w:tcPr>
            <w:tcW w:w="1417" w:type="dxa"/>
            <w:shd w:val="clear" w:color="auto" w:fill="D9D9D9"/>
          </w:tcPr>
          <w:p w14:paraId="3789C237"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Service Level Threshold</w:t>
            </w:r>
          </w:p>
        </w:tc>
        <w:tc>
          <w:tcPr>
            <w:tcW w:w="1701" w:type="dxa"/>
            <w:shd w:val="clear" w:color="auto" w:fill="D9D9D9"/>
          </w:tcPr>
          <w:p w14:paraId="3AEC8216"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Service Credit for each Service Period</w:t>
            </w:r>
          </w:p>
        </w:tc>
        <w:tc>
          <w:tcPr>
            <w:tcW w:w="1701" w:type="dxa"/>
            <w:shd w:val="clear" w:color="auto" w:fill="D9D9D9"/>
          </w:tcPr>
          <w:p w14:paraId="1E47521F"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Publishable KPI</w:t>
            </w:r>
          </w:p>
        </w:tc>
      </w:tr>
      <w:tr w:rsidR="00147AB8" w:rsidRPr="00147AB8" w14:paraId="53A24B13" w14:textId="77777777" w:rsidTr="00147AB8">
        <w:trPr>
          <w:trHeight w:val="1474"/>
        </w:trPr>
        <w:tc>
          <w:tcPr>
            <w:tcW w:w="1555" w:type="dxa"/>
          </w:tcPr>
          <w:p w14:paraId="4D722DA7" w14:textId="5C649104" w:rsidR="00CA079E" w:rsidRPr="00147AB8" w:rsidRDefault="00CD7298" w:rsidP="00147AB8">
            <w:pPr>
              <w:spacing w:before="120" w:after="120" w:line="240" w:lineRule="auto"/>
              <w:ind w:left="61"/>
              <w:rPr>
                <w:sz w:val="20"/>
                <w:szCs w:val="20"/>
              </w:rPr>
            </w:pPr>
            <w:r w:rsidRPr="00147AB8">
              <w:rPr>
                <w:b/>
                <w:sz w:val="20"/>
                <w:szCs w:val="20"/>
              </w:rPr>
              <w:t>[</w:t>
            </w:r>
            <w:r w:rsidRPr="00147AB8">
              <w:rPr>
                <w:sz w:val="20"/>
                <w:szCs w:val="20"/>
              </w:rPr>
              <w:t>Accurate and timely billing of Buyer</w:t>
            </w:r>
          </w:p>
        </w:tc>
        <w:tc>
          <w:tcPr>
            <w:tcW w:w="1275" w:type="dxa"/>
          </w:tcPr>
          <w:p w14:paraId="467C4551" w14:textId="191C3B45" w:rsidR="00CA079E" w:rsidRPr="00147AB8" w:rsidRDefault="00CD7298" w:rsidP="00147AB8">
            <w:pPr>
              <w:spacing w:before="120" w:after="120" w:line="240" w:lineRule="auto"/>
              <w:ind w:left="95"/>
              <w:rPr>
                <w:sz w:val="20"/>
                <w:szCs w:val="20"/>
              </w:rPr>
            </w:pPr>
            <w:r w:rsidRPr="00147AB8">
              <w:rPr>
                <w:sz w:val="20"/>
                <w:szCs w:val="20"/>
              </w:rPr>
              <w:t>Accuracy /Timelines</w:t>
            </w:r>
          </w:p>
        </w:tc>
        <w:tc>
          <w:tcPr>
            <w:tcW w:w="1560" w:type="dxa"/>
          </w:tcPr>
          <w:p w14:paraId="3BA927F3" w14:textId="6B1A805C" w:rsidR="00CA079E" w:rsidRPr="00147AB8" w:rsidRDefault="00CD7298" w:rsidP="00147AB8">
            <w:pPr>
              <w:spacing w:before="120" w:after="120" w:line="240" w:lineRule="auto"/>
              <w:rPr>
                <w:sz w:val="20"/>
                <w:szCs w:val="20"/>
              </w:rPr>
            </w:pPr>
            <w:r w:rsidRPr="00147AB8">
              <w:rPr>
                <w:sz w:val="20"/>
                <w:szCs w:val="20"/>
              </w:rPr>
              <w:t>at least 98% at all times</w:t>
            </w:r>
          </w:p>
        </w:tc>
        <w:tc>
          <w:tcPr>
            <w:tcW w:w="1417" w:type="dxa"/>
          </w:tcPr>
          <w:p w14:paraId="636E7C60" w14:textId="77777777" w:rsidR="00CA079E" w:rsidRPr="00147AB8" w:rsidRDefault="00CD7298" w:rsidP="00147AB8">
            <w:pPr>
              <w:spacing w:before="120" w:after="120" w:line="240" w:lineRule="auto"/>
              <w:ind w:left="95"/>
              <w:rPr>
                <w:sz w:val="20"/>
                <w:szCs w:val="20"/>
              </w:rPr>
            </w:pPr>
            <w:r w:rsidRPr="00147AB8">
              <w:rPr>
                <w:sz w:val="20"/>
                <w:szCs w:val="20"/>
              </w:rPr>
              <w:t>[   ]</w:t>
            </w:r>
          </w:p>
        </w:tc>
        <w:tc>
          <w:tcPr>
            <w:tcW w:w="1701" w:type="dxa"/>
          </w:tcPr>
          <w:p w14:paraId="20A66CAF" w14:textId="77777777" w:rsidR="00CA079E" w:rsidRPr="00147AB8" w:rsidRDefault="00CD7298" w:rsidP="00147AB8">
            <w:pPr>
              <w:spacing w:before="120" w:after="120" w:line="240" w:lineRule="auto"/>
              <w:ind w:left="95"/>
              <w:rPr>
                <w:sz w:val="20"/>
                <w:szCs w:val="20"/>
              </w:rPr>
            </w:pPr>
            <w:r w:rsidRPr="00147AB8">
              <w:rPr>
                <w:sz w:val="20"/>
                <w:szCs w:val="20"/>
              </w:rPr>
              <w:t>0.5% Service Credit gained for each percentage under the specified Service Level Performance Measure</w:t>
            </w:r>
          </w:p>
        </w:tc>
        <w:tc>
          <w:tcPr>
            <w:tcW w:w="1701" w:type="dxa"/>
          </w:tcPr>
          <w:p w14:paraId="2BA42814" w14:textId="77777777" w:rsidR="00CA079E" w:rsidRPr="00147AB8" w:rsidRDefault="00CD7298" w:rsidP="00147AB8">
            <w:pPr>
              <w:spacing w:before="120" w:after="120" w:line="240" w:lineRule="auto"/>
              <w:ind w:left="95"/>
              <w:rPr>
                <w:sz w:val="20"/>
                <w:szCs w:val="20"/>
              </w:rPr>
            </w:pPr>
            <w:r w:rsidRPr="00147AB8">
              <w:rPr>
                <w:sz w:val="20"/>
                <w:szCs w:val="20"/>
              </w:rPr>
              <w:t>[Yes/No]</w:t>
            </w:r>
          </w:p>
        </w:tc>
      </w:tr>
      <w:tr w:rsidR="00147AB8" w:rsidRPr="00147AB8" w14:paraId="0BADB3DF" w14:textId="77777777" w:rsidTr="00147AB8">
        <w:trPr>
          <w:trHeight w:val="1474"/>
        </w:trPr>
        <w:tc>
          <w:tcPr>
            <w:tcW w:w="1555" w:type="dxa"/>
          </w:tcPr>
          <w:p w14:paraId="374B1E38" w14:textId="002E4E86" w:rsidR="00CA079E" w:rsidRPr="00147AB8" w:rsidRDefault="00CD7298" w:rsidP="00147AB8">
            <w:pPr>
              <w:spacing w:before="120" w:after="120" w:line="240" w:lineRule="auto"/>
              <w:ind w:left="61"/>
              <w:rPr>
                <w:sz w:val="20"/>
                <w:szCs w:val="20"/>
              </w:rPr>
            </w:pPr>
            <w:r w:rsidRPr="00147AB8">
              <w:rPr>
                <w:sz w:val="20"/>
                <w:szCs w:val="20"/>
              </w:rPr>
              <w:t>Access to Buyer support</w:t>
            </w:r>
          </w:p>
        </w:tc>
        <w:tc>
          <w:tcPr>
            <w:tcW w:w="1275" w:type="dxa"/>
          </w:tcPr>
          <w:p w14:paraId="3FE8D882" w14:textId="12163E24" w:rsidR="00CA079E" w:rsidRPr="00147AB8" w:rsidRDefault="00CD7298" w:rsidP="00147AB8">
            <w:pPr>
              <w:spacing w:before="120" w:after="120" w:line="240" w:lineRule="auto"/>
              <w:ind w:left="95"/>
              <w:rPr>
                <w:sz w:val="20"/>
                <w:szCs w:val="20"/>
              </w:rPr>
            </w:pPr>
            <w:r w:rsidRPr="00147AB8">
              <w:rPr>
                <w:sz w:val="20"/>
                <w:szCs w:val="20"/>
              </w:rPr>
              <w:t>Availability</w:t>
            </w:r>
          </w:p>
        </w:tc>
        <w:tc>
          <w:tcPr>
            <w:tcW w:w="1560" w:type="dxa"/>
          </w:tcPr>
          <w:p w14:paraId="7EB8E23A" w14:textId="7A5A95B6" w:rsidR="00CA079E" w:rsidRPr="00147AB8" w:rsidRDefault="00CD7298" w:rsidP="00147AB8">
            <w:pPr>
              <w:spacing w:before="120" w:after="120" w:line="240" w:lineRule="auto"/>
              <w:rPr>
                <w:sz w:val="20"/>
                <w:szCs w:val="20"/>
              </w:rPr>
            </w:pPr>
            <w:r w:rsidRPr="00147AB8">
              <w:rPr>
                <w:sz w:val="20"/>
                <w:szCs w:val="20"/>
              </w:rPr>
              <w:t>at least 98% at all times</w:t>
            </w:r>
          </w:p>
        </w:tc>
        <w:tc>
          <w:tcPr>
            <w:tcW w:w="1417" w:type="dxa"/>
          </w:tcPr>
          <w:p w14:paraId="15CBB5D9" w14:textId="77777777" w:rsidR="00CA079E" w:rsidRPr="00147AB8" w:rsidRDefault="00CD7298" w:rsidP="00147AB8">
            <w:pPr>
              <w:spacing w:before="120" w:after="120" w:line="240" w:lineRule="auto"/>
              <w:ind w:left="95"/>
              <w:rPr>
                <w:sz w:val="20"/>
                <w:szCs w:val="20"/>
              </w:rPr>
            </w:pPr>
            <w:r w:rsidRPr="00147AB8">
              <w:rPr>
                <w:sz w:val="20"/>
                <w:szCs w:val="20"/>
              </w:rPr>
              <w:t>[   ]</w:t>
            </w:r>
          </w:p>
        </w:tc>
        <w:tc>
          <w:tcPr>
            <w:tcW w:w="1701" w:type="dxa"/>
          </w:tcPr>
          <w:p w14:paraId="430BF32A" w14:textId="77777777" w:rsidR="00CA079E" w:rsidRPr="00147AB8" w:rsidRDefault="00CD7298" w:rsidP="00147AB8">
            <w:pPr>
              <w:spacing w:before="120" w:after="120" w:line="240" w:lineRule="auto"/>
              <w:ind w:left="95"/>
              <w:rPr>
                <w:sz w:val="20"/>
                <w:szCs w:val="20"/>
              </w:rPr>
            </w:pPr>
            <w:r w:rsidRPr="00147AB8">
              <w:rPr>
                <w:sz w:val="20"/>
                <w:szCs w:val="20"/>
              </w:rPr>
              <w:t>0.5% Service Credit gained for each percentage under the specified Service Level Performance Measure</w:t>
            </w:r>
          </w:p>
        </w:tc>
        <w:tc>
          <w:tcPr>
            <w:tcW w:w="1701" w:type="dxa"/>
          </w:tcPr>
          <w:p w14:paraId="3C7C67FA" w14:textId="77777777" w:rsidR="00CA079E" w:rsidRPr="00147AB8" w:rsidRDefault="00CD7298" w:rsidP="00147AB8">
            <w:pPr>
              <w:spacing w:before="120" w:after="120" w:line="240" w:lineRule="auto"/>
              <w:ind w:left="95"/>
              <w:rPr>
                <w:sz w:val="20"/>
                <w:szCs w:val="20"/>
              </w:rPr>
            </w:pPr>
            <w:r w:rsidRPr="00147AB8">
              <w:rPr>
                <w:sz w:val="20"/>
                <w:szCs w:val="20"/>
              </w:rPr>
              <w:t>[Yes/No]</w:t>
            </w:r>
          </w:p>
        </w:tc>
      </w:tr>
      <w:tr w:rsidR="00147AB8" w:rsidRPr="00147AB8" w14:paraId="6EAFDD28" w14:textId="77777777" w:rsidTr="00147AB8">
        <w:trPr>
          <w:trHeight w:val="1474"/>
        </w:trPr>
        <w:tc>
          <w:tcPr>
            <w:tcW w:w="1555" w:type="dxa"/>
          </w:tcPr>
          <w:p w14:paraId="4844A4F0" w14:textId="57AE4C73" w:rsidR="00CA079E" w:rsidRPr="00147AB8" w:rsidRDefault="00CD7298" w:rsidP="00147AB8">
            <w:pPr>
              <w:spacing w:before="120" w:after="120" w:line="240" w:lineRule="auto"/>
              <w:ind w:left="61"/>
              <w:rPr>
                <w:sz w:val="20"/>
                <w:szCs w:val="20"/>
              </w:rPr>
            </w:pPr>
            <w:r w:rsidRPr="00147AB8">
              <w:rPr>
                <w:sz w:val="20"/>
                <w:szCs w:val="20"/>
              </w:rPr>
              <w:t>[</w:t>
            </w:r>
            <w:r w:rsidRPr="00147AB8">
              <w:rPr>
                <w:sz w:val="20"/>
                <w:szCs w:val="20"/>
                <w:highlight w:val="yellow"/>
              </w:rPr>
              <w:t>Social Value KPI 1]</w:t>
            </w:r>
          </w:p>
        </w:tc>
        <w:tc>
          <w:tcPr>
            <w:tcW w:w="1275" w:type="dxa"/>
          </w:tcPr>
          <w:p w14:paraId="0C7858D1"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560" w:type="dxa"/>
          </w:tcPr>
          <w:p w14:paraId="7FF4044B" w14:textId="77777777" w:rsidR="00CA079E" w:rsidRPr="00147AB8" w:rsidRDefault="00CD7298" w:rsidP="00147AB8">
            <w:pPr>
              <w:spacing w:before="120" w:after="120" w:line="240" w:lineRule="auto"/>
              <w:rPr>
                <w:sz w:val="20"/>
                <w:szCs w:val="20"/>
                <w:highlight w:val="yellow"/>
              </w:rPr>
            </w:pPr>
            <w:r w:rsidRPr="00147AB8">
              <w:rPr>
                <w:sz w:val="20"/>
                <w:szCs w:val="20"/>
                <w:highlight w:val="yellow"/>
              </w:rPr>
              <w:t>[  ]</w:t>
            </w:r>
          </w:p>
        </w:tc>
        <w:tc>
          <w:tcPr>
            <w:tcW w:w="1417" w:type="dxa"/>
          </w:tcPr>
          <w:p w14:paraId="4F559E31"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701" w:type="dxa"/>
          </w:tcPr>
          <w:p w14:paraId="53413902" w14:textId="0B871145"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xml:space="preserve"> [   ]</w:t>
            </w:r>
          </w:p>
        </w:tc>
        <w:tc>
          <w:tcPr>
            <w:tcW w:w="1701" w:type="dxa"/>
          </w:tcPr>
          <w:p w14:paraId="0834DA85" w14:textId="77777777" w:rsidR="00CA079E" w:rsidRPr="00147AB8" w:rsidRDefault="00CD7298" w:rsidP="00147AB8">
            <w:pPr>
              <w:spacing w:before="120" w:after="120" w:line="240" w:lineRule="auto"/>
              <w:ind w:left="95"/>
              <w:rPr>
                <w:sz w:val="20"/>
                <w:szCs w:val="20"/>
                <w:highlight w:val="yellow"/>
              </w:rPr>
            </w:pPr>
            <w:r w:rsidRPr="00147AB8">
              <w:rPr>
                <w:sz w:val="20"/>
                <w:szCs w:val="20"/>
              </w:rPr>
              <w:t>[Yes/No]</w:t>
            </w:r>
          </w:p>
        </w:tc>
      </w:tr>
      <w:tr w:rsidR="00147AB8" w:rsidRPr="00147AB8" w14:paraId="0EE6BBBA" w14:textId="77777777" w:rsidTr="00147AB8">
        <w:trPr>
          <w:trHeight w:val="1474"/>
        </w:trPr>
        <w:tc>
          <w:tcPr>
            <w:tcW w:w="1555" w:type="dxa"/>
          </w:tcPr>
          <w:p w14:paraId="6BC43440" w14:textId="77777777" w:rsidR="00CA079E" w:rsidRPr="00147AB8" w:rsidRDefault="00CD7298" w:rsidP="00147AB8">
            <w:pPr>
              <w:spacing w:before="120" w:after="120" w:line="240" w:lineRule="auto"/>
              <w:ind w:left="61"/>
              <w:rPr>
                <w:sz w:val="20"/>
                <w:szCs w:val="20"/>
              </w:rPr>
            </w:pPr>
            <w:r w:rsidRPr="00147AB8">
              <w:rPr>
                <w:sz w:val="20"/>
                <w:szCs w:val="20"/>
              </w:rPr>
              <w:t>[</w:t>
            </w:r>
            <w:r w:rsidRPr="00147AB8">
              <w:rPr>
                <w:sz w:val="20"/>
                <w:szCs w:val="20"/>
                <w:highlight w:val="yellow"/>
              </w:rPr>
              <w:t>Social Value KPI 2]</w:t>
            </w:r>
          </w:p>
        </w:tc>
        <w:tc>
          <w:tcPr>
            <w:tcW w:w="1275" w:type="dxa"/>
          </w:tcPr>
          <w:p w14:paraId="61156AAB"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560" w:type="dxa"/>
          </w:tcPr>
          <w:p w14:paraId="0DA9FFDC" w14:textId="77777777" w:rsidR="00CA079E" w:rsidRPr="00147AB8" w:rsidRDefault="00CD7298" w:rsidP="00147AB8">
            <w:pPr>
              <w:spacing w:before="120" w:after="120" w:line="240" w:lineRule="auto"/>
              <w:rPr>
                <w:sz w:val="20"/>
                <w:szCs w:val="20"/>
                <w:highlight w:val="yellow"/>
              </w:rPr>
            </w:pPr>
            <w:r w:rsidRPr="00147AB8">
              <w:rPr>
                <w:sz w:val="20"/>
                <w:szCs w:val="20"/>
                <w:highlight w:val="yellow"/>
              </w:rPr>
              <w:t>[  ]</w:t>
            </w:r>
          </w:p>
        </w:tc>
        <w:tc>
          <w:tcPr>
            <w:tcW w:w="1417" w:type="dxa"/>
          </w:tcPr>
          <w:p w14:paraId="4DC95750"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701" w:type="dxa"/>
          </w:tcPr>
          <w:p w14:paraId="40278156"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xml:space="preserve"> [   ]</w:t>
            </w:r>
          </w:p>
        </w:tc>
        <w:tc>
          <w:tcPr>
            <w:tcW w:w="1701" w:type="dxa"/>
          </w:tcPr>
          <w:p w14:paraId="4699A1F3" w14:textId="77777777" w:rsidR="00CA079E" w:rsidRPr="00147AB8" w:rsidRDefault="00CD7298" w:rsidP="00147AB8">
            <w:pPr>
              <w:spacing w:before="120" w:after="120" w:line="240" w:lineRule="auto"/>
              <w:ind w:left="95"/>
              <w:rPr>
                <w:sz w:val="20"/>
                <w:szCs w:val="20"/>
                <w:highlight w:val="yellow"/>
              </w:rPr>
            </w:pPr>
            <w:r w:rsidRPr="00147AB8">
              <w:rPr>
                <w:sz w:val="20"/>
                <w:szCs w:val="20"/>
              </w:rPr>
              <w:t>[Yes/No]</w:t>
            </w:r>
          </w:p>
        </w:tc>
      </w:tr>
      <w:tr w:rsidR="00147AB8" w:rsidRPr="00147AB8" w14:paraId="090DA468" w14:textId="77777777" w:rsidTr="00147AB8">
        <w:trPr>
          <w:trHeight w:val="1474"/>
        </w:trPr>
        <w:tc>
          <w:tcPr>
            <w:tcW w:w="1555" w:type="dxa"/>
          </w:tcPr>
          <w:p w14:paraId="44BC76E2" w14:textId="77777777" w:rsidR="00CA079E" w:rsidRPr="00147AB8" w:rsidRDefault="00CD7298" w:rsidP="00147AB8">
            <w:pPr>
              <w:spacing w:before="120" w:after="120" w:line="240" w:lineRule="auto"/>
              <w:ind w:left="61"/>
              <w:rPr>
                <w:sz w:val="20"/>
                <w:szCs w:val="20"/>
              </w:rPr>
            </w:pPr>
            <w:r w:rsidRPr="00147AB8">
              <w:rPr>
                <w:sz w:val="20"/>
                <w:szCs w:val="20"/>
              </w:rPr>
              <w:t>[</w:t>
            </w:r>
            <w:r w:rsidRPr="00147AB8">
              <w:rPr>
                <w:sz w:val="20"/>
                <w:szCs w:val="20"/>
                <w:highlight w:val="yellow"/>
              </w:rPr>
              <w:t>Social Value KPI 3]</w:t>
            </w:r>
          </w:p>
        </w:tc>
        <w:tc>
          <w:tcPr>
            <w:tcW w:w="1275" w:type="dxa"/>
          </w:tcPr>
          <w:p w14:paraId="0D298B4E"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560" w:type="dxa"/>
          </w:tcPr>
          <w:p w14:paraId="0DD1E297" w14:textId="77777777" w:rsidR="00CA079E" w:rsidRPr="00147AB8" w:rsidRDefault="00CD7298" w:rsidP="00147AB8">
            <w:pPr>
              <w:spacing w:before="120" w:after="120" w:line="240" w:lineRule="auto"/>
              <w:rPr>
                <w:sz w:val="20"/>
                <w:szCs w:val="20"/>
                <w:highlight w:val="yellow"/>
              </w:rPr>
            </w:pPr>
            <w:r w:rsidRPr="00147AB8">
              <w:rPr>
                <w:sz w:val="20"/>
                <w:szCs w:val="20"/>
                <w:highlight w:val="yellow"/>
              </w:rPr>
              <w:t>[  ]</w:t>
            </w:r>
          </w:p>
        </w:tc>
        <w:tc>
          <w:tcPr>
            <w:tcW w:w="1417" w:type="dxa"/>
          </w:tcPr>
          <w:p w14:paraId="47EE779F"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w:t>
            </w:r>
          </w:p>
        </w:tc>
        <w:tc>
          <w:tcPr>
            <w:tcW w:w="1701" w:type="dxa"/>
          </w:tcPr>
          <w:p w14:paraId="226FF484" w14:textId="77777777" w:rsidR="00CA079E" w:rsidRPr="00147AB8" w:rsidRDefault="00CD7298" w:rsidP="00147AB8">
            <w:pPr>
              <w:spacing w:before="120" w:after="120" w:line="240" w:lineRule="auto"/>
              <w:ind w:left="95"/>
              <w:rPr>
                <w:sz w:val="20"/>
                <w:szCs w:val="20"/>
                <w:highlight w:val="yellow"/>
              </w:rPr>
            </w:pPr>
            <w:r w:rsidRPr="00147AB8">
              <w:rPr>
                <w:sz w:val="20"/>
                <w:szCs w:val="20"/>
                <w:highlight w:val="yellow"/>
              </w:rPr>
              <w:t xml:space="preserve"> [   ]</w:t>
            </w:r>
          </w:p>
        </w:tc>
        <w:tc>
          <w:tcPr>
            <w:tcW w:w="1701" w:type="dxa"/>
          </w:tcPr>
          <w:p w14:paraId="3C04390E" w14:textId="77777777" w:rsidR="00CA079E" w:rsidRPr="00147AB8" w:rsidRDefault="00CD7298" w:rsidP="00147AB8">
            <w:pPr>
              <w:spacing w:before="120" w:after="120" w:line="240" w:lineRule="auto"/>
              <w:ind w:left="95"/>
              <w:rPr>
                <w:sz w:val="20"/>
                <w:szCs w:val="20"/>
                <w:highlight w:val="yellow"/>
              </w:rPr>
            </w:pPr>
            <w:r w:rsidRPr="00147AB8">
              <w:rPr>
                <w:sz w:val="20"/>
                <w:szCs w:val="20"/>
              </w:rPr>
              <w:t>[Yes/No]</w:t>
            </w:r>
          </w:p>
        </w:tc>
      </w:tr>
    </w:tbl>
    <w:p w14:paraId="6B68E6D8" w14:textId="77777777" w:rsidR="00CA079E" w:rsidRDefault="00CA079E">
      <w:pPr>
        <w:spacing w:after="0"/>
        <w:rPr>
          <w:highlight w:val="green"/>
        </w:rPr>
      </w:pPr>
    </w:p>
    <w:p w14:paraId="326CEE19" w14:textId="30BD5604" w:rsidR="00CA079E" w:rsidRDefault="00CD7298" w:rsidP="00147AB8">
      <w:pPr>
        <w:keepNext/>
        <w:keepLines/>
        <w:spacing w:before="120" w:after="120" w:line="240" w:lineRule="auto"/>
      </w:pPr>
      <w:r>
        <w:lastRenderedPageBreak/>
        <w:t xml:space="preserve">The Service Credits </w:t>
      </w:r>
      <w:r w:rsidR="00B178EB">
        <w:t>are</w:t>
      </w:r>
      <w:r>
        <w:t xml:space="preserve"> calculated on the basis of the following formula:</w:t>
      </w:r>
    </w:p>
    <w:p w14:paraId="17F6F1DA" w14:textId="77777777" w:rsidR="00CA079E" w:rsidRPr="00BE61DD" w:rsidRDefault="00CD7298" w:rsidP="00147AB8">
      <w:pPr>
        <w:keepNext/>
        <w:keepLines/>
        <w:spacing w:before="120" w:after="120" w:line="240" w:lineRule="auto"/>
        <w:rPr>
          <w:b/>
          <w:i/>
          <w:highlight w:val="yellow"/>
        </w:rPr>
      </w:pPr>
      <w:r w:rsidRPr="00BE61DD">
        <w:rPr>
          <w:b/>
          <w:i/>
          <w:highlight w:val="yellow"/>
        </w:rPr>
        <w:t>[Example:</w:t>
      </w:r>
    </w:p>
    <w:tbl>
      <w:tblPr>
        <w:tblStyle w:val="a1"/>
        <w:tblW w:w="9026" w:type="dxa"/>
        <w:tblLayout w:type="fixed"/>
        <w:tblLook w:val="0000" w:firstRow="0" w:lastRow="0" w:firstColumn="0" w:lastColumn="0" w:noHBand="0" w:noVBand="0"/>
      </w:tblPr>
      <w:tblGrid>
        <w:gridCol w:w="4366"/>
        <w:gridCol w:w="675"/>
        <w:gridCol w:w="3985"/>
      </w:tblGrid>
      <w:tr w:rsidR="00CA079E" w:rsidRPr="00BE61DD" w14:paraId="7FC4E611" w14:textId="77777777">
        <w:tc>
          <w:tcPr>
            <w:tcW w:w="4366" w:type="dxa"/>
          </w:tcPr>
          <w:p w14:paraId="77A8F795" w14:textId="77777777" w:rsidR="00CA079E" w:rsidRPr="0001687F" w:rsidRDefault="00CD7298" w:rsidP="00147AB8">
            <w:pPr>
              <w:keepNext/>
              <w:keepLines/>
              <w:spacing w:before="120" w:after="120" w:line="240" w:lineRule="auto"/>
              <w:rPr>
                <w:highlight w:val="yellow"/>
              </w:rPr>
            </w:pPr>
            <w:r w:rsidRPr="0001687F">
              <w:rPr>
                <w:highlight w:val="yellow"/>
              </w:rPr>
              <w:t xml:space="preserve">Formula: x% (Service Level Performance Measure) - x% (actual Service Level performance)  </w:t>
            </w:r>
          </w:p>
        </w:tc>
        <w:tc>
          <w:tcPr>
            <w:tcW w:w="675" w:type="dxa"/>
          </w:tcPr>
          <w:p w14:paraId="282F0298" w14:textId="77777777" w:rsidR="00CA079E" w:rsidRPr="0001687F" w:rsidRDefault="00CD7298" w:rsidP="00147AB8">
            <w:pPr>
              <w:keepNext/>
              <w:keepLines/>
              <w:spacing w:before="120" w:after="120" w:line="240" w:lineRule="auto"/>
              <w:jc w:val="center"/>
              <w:rPr>
                <w:highlight w:val="yellow"/>
              </w:rPr>
            </w:pPr>
            <w:r w:rsidRPr="0001687F">
              <w:rPr>
                <w:highlight w:val="yellow"/>
              </w:rPr>
              <w:t>=</w:t>
            </w:r>
          </w:p>
        </w:tc>
        <w:tc>
          <w:tcPr>
            <w:tcW w:w="3985" w:type="dxa"/>
          </w:tcPr>
          <w:p w14:paraId="2E83579D" w14:textId="77777777" w:rsidR="00CA079E" w:rsidRPr="0001687F" w:rsidRDefault="00CD7298" w:rsidP="00147AB8">
            <w:pPr>
              <w:keepNext/>
              <w:keepLines/>
              <w:spacing w:before="120" w:after="120" w:line="240" w:lineRule="auto"/>
              <w:rPr>
                <w:highlight w:val="yellow"/>
              </w:rPr>
            </w:pPr>
            <w:r w:rsidRPr="0001687F">
              <w:rPr>
                <w:highlight w:val="yellow"/>
              </w:rPr>
              <w:t>x% of the Charges payable to the Buyer as Service Credits to be deducted from the next Invoice payable by the Buyer</w:t>
            </w:r>
          </w:p>
        </w:tc>
      </w:tr>
      <w:tr w:rsidR="00CA079E" w14:paraId="2C200B8C" w14:textId="77777777">
        <w:tc>
          <w:tcPr>
            <w:tcW w:w="4366" w:type="dxa"/>
          </w:tcPr>
          <w:p w14:paraId="3FBB17AE" w14:textId="77777777" w:rsidR="00CA079E" w:rsidRPr="0001687F" w:rsidRDefault="00CD7298" w:rsidP="00147AB8">
            <w:pPr>
              <w:keepNext/>
              <w:spacing w:before="120" w:after="120" w:line="240" w:lineRule="auto"/>
              <w:rPr>
                <w:highlight w:val="yellow"/>
              </w:rPr>
            </w:pPr>
            <w:r w:rsidRPr="0001687F">
              <w:rPr>
                <w:highlight w:val="yellow"/>
              </w:rPr>
              <w:t xml:space="preserve">Worked example: 98% (e.g. Service Level Performance Measure requirement for accurate and timely billing Service Level) - 75% (e.g. actual performance achieved against this Service Level in a Service Period) </w:t>
            </w:r>
          </w:p>
          <w:p w14:paraId="078851A5" w14:textId="77777777" w:rsidR="00CA079E" w:rsidRPr="0001687F" w:rsidRDefault="00CA079E" w:rsidP="00147AB8">
            <w:pPr>
              <w:spacing w:before="120" w:after="120" w:line="240" w:lineRule="auto"/>
              <w:rPr>
                <w:highlight w:val="yellow"/>
              </w:rPr>
            </w:pPr>
          </w:p>
        </w:tc>
        <w:tc>
          <w:tcPr>
            <w:tcW w:w="675" w:type="dxa"/>
          </w:tcPr>
          <w:p w14:paraId="13B0DBD8" w14:textId="77777777" w:rsidR="00CA079E" w:rsidRPr="0001687F" w:rsidRDefault="00CD7298" w:rsidP="00147AB8">
            <w:pPr>
              <w:spacing w:before="120" w:after="120" w:line="240" w:lineRule="auto"/>
              <w:jc w:val="center"/>
              <w:rPr>
                <w:highlight w:val="yellow"/>
              </w:rPr>
            </w:pPr>
            <w:r w:rsidRPr="0001687F">
              <w:rPr>
                <w:highlight w:val="yellow"/>
              </w:rPr>
              <w:t>=</w:t>
            </w:r>
          </w:p>
        </w:tc>
        <w:tc>
          <w:tcPr>
            <w:tcW w:w="3985" w:type="dxa"/>
          </w:tcPr>
          <w:p w14:paraId="02EEAA17" w14:textId="77777777" w:rsidR="00CA079E" w:rsidRDefault="00CD7298" w:rsidP="00147AB8">
            <w:pPr>
              <w:spacing w:before="120" w:after="120" w:line="240" w:lineRule="auto"/>
            </w:pPr>
            <w:r w:rsidRPr="0001687F">
              <w:rPr>
                <w:highlight w:val="yellow"/>
              </w:rPr>
              <w:t>23% of the Charges payable to the Buyer as Service Credits to be deducted from the next Invoice payable by the Buyer]</w:t>
            </w:r>
          </w:p>
          <w:p w14:paraId="18FFE5D0" w14:textId="77777777" w:rsidR="00CA079E" w:rsidRDefault="00CA079E" w:rsidP="00147AB8">
            <w:pPr>
              <w:spacing w:before="120" w:after="120" w:line="240" w:lineRule="auto"/>
              <w:ind w:left="145"/>
            </w:pPr>
          </w:p>
        </w:tc>
      </w:tr>
    </w:tbl>
    <w:p w14:paraId="6467C011" w14:textId="77777777" w:rsidR="00CA079E" w:rsidRDefault="00CD7298">
      <w:pPr>
        <w:keepNext/>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6" w:name="Part_B"/>
      <w:r w:rsidRPr="00147AB8">
        <w:rPr>
          <w:rFonts w:ascii="Arial Bold" w:eastAsia="Arial Bold" w:hAnsi="Arial Bold" w:cs="Arial Bold"/>
          <w:bCs/>
          <w:color w:val="000000"/>
          <w:sz w:val="36"/>
          <w:szCs w:val="36"/>
        </w:rPr>
        <w:t>B</w:t>
      </w:r>
      <w:bookmarkEnd w:id="6"/>
      <w:r>
        <w:rPr>
          <w:rFonts w:ascii="Arial Bold" w:eastAsia="Arial Bold" w:hAnsi="Arial Bold" w:cs="Arial Bold"/>
          <w:b/>
          <w:color w:val="000000"/>
          <w:sz w:val="36"/>
          <w:szCs w:val="36"/>
        </w:rPr>
        <w:t xml:space="preserve">: Performance Monitoring </w:t>
      </w:r>
    </w:p>
    <w:p w14:paraId="7B402D94" w14:textId="77777777" w:rsidR="00CA079E" w:rsidRDefault="00CD7298">
      <w:pPr>
        <w:keepNext/>
        <w:numPr>
          <w:ilvl w:val="0"/>
          <w:numId w:val="3"/>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57AA61F7" w:rsidR="00CA079E" w:rsidRDefault="00CD7298">
      <w:pPr>
        <w:numPr>
          <w:ilvl w:val="1"/>
          <w:numId w:val="3"/>
        </w:numPr>
        <w:pBdr>
          <w:top w:val="nil"/>
          <w:left w:val="nil"/>
          <w:bottom w:val="nil"/>
          <w:right w:val="nil"/>
          <w:between w:val="nil"/>
        </w:pBdr>
        <w:spacing w:before="120" w:after="120" w:line="240" w:lineRule="auto"/>
      </w:pPr>
      <w:bookmarkStart w:id="7" w:name="_Ref141096545"/>
      <w:r>
        <w:rPr>
          <w:rFonts w:eastAsia="Arial" w:cs="Arial"/>
          <w:color w:val="000000"/>
        </w:rPr>
        <w:t xml:space="preserve">Within 20 Working Days of the </w:t>
      </w:r>
      <w:sdt>
        <w:sdtPr>
          <w:tag w:val="goog_rdk_7"/>
          <w:id w:val="-408533388"/>
        </w:sdt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7"/>
    </w:p>
    <w:p w14:paraId="6A07210B" w14:textId="1B0D5A22"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each Service Level, the actual performance achieved over the Service Level for the relevant Service Period;</w:t>
      </w:r>
    </w:p>
    <w:p w14:paraId="3D3A562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a summary of all failures to achieve Service Levels that occurred during that Service Period;</w:t>
      </w:r>
    </w:p>
    <w:p w14:paraId="0206CC77"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details of any Critical Service Level Failures;</w:t>
      </w:r>
    </w:p>
    <w:p w14:paraId="59DEA59B"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any repeat failures, actions taken to resolve the underlying cause and prevent recurrence;</w:t>
      </w:r>
    </w:p>
    <w:p w14:paraId="4D8403E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such other details as the Buyer may reasonably require from time to time.</w:t>
      </w:r>
    </w:p>
    <w:p w14:paraId="706915DD" w14:textId="0E606725"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xml:space="preserve">") </w:t>
      </w:r>
      <w:r w:rsidR="00B659C3">
        <w:rPr>
          <w:rFonts w:eastAsia="Arial" w:cs="Arial"/>
          <w:color w:val="000000"/>
        </w:rPr>
        <w:t>each</w:t>
      </w:r>
      <w:r>
        <w:rPr>
          <w:rFonts w:eastAsia="Arial" w:cs="Arial"/>
          <w:color w:val="000000"/>
        </w:rPr>
        <w:t xml:space="preserve"> Month. The Performance Review Meetings will be the forum for the review by the </w:t>
      </w:r>
      <w:r w:rsidR="00B659C3">
        <w:rPr>
          <w:rFonts w:eastAsia="Arial" w:cs="Arial"/>
          <w:color w:val="000000"/>
        </w:rPr>
        <w:t>Parties</w:t>
      </w:r>
      <w:r>
        <w:rPr>
          <w:rFonts w:eastAsia="Arial" w:cs="Arial"/>
          <w:color w:val="000000"/>
        </w:rPr>
        <w:t xml:space="preserve"> of the Performance Monitoring Reports. The Performance Review Meetings shall:</w:t>
      </w:r>
    </w:p>
    <w:p w14:paraId="0A78AE55" w14:textId="6751711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take place within one week of the Performance Monitoring Reports being issued by the Supplier at such location and time (within normal business hours) as the Buyer shall reasonably require;</w:t>
      </w:r>
    </w:p>
    <w:p w14:paraId="52C4ADD9"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be attended by the Supplier's Representative and the Buyer’s Representative; and</w:t>
      </w:r>
    </w:p>
    <w:p w14:paraId="5E4E35CC"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be fully minuted by the Supplier and the minutes will be circulated by the Supplier to all attendees at the relevant meeting and also to the Buyer’s Representative and any other recipients agreed at the relevant meeting.  </w:t>
      </w:r>
    </w:p>
    <w:p w14:paraId="7972B663"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The minutes of the preceding Month's Performance Review Meeting will be agreed and signed by both the Supplier's Representative and the Buyer’s Representative at each meeting.</w:t>
      </w:r>
    </w:p>
    <w:p w14:paraId="40CBE7A8"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 xml:space="preserve">The Supplier shall provide to the Buyer such documentation as the Buyer may reasonably require in order to verify the level of the performance by the </w:t>
      </w:r>
      <w:r>
        <w:rPr>
          <w:rFonts w:eastAsia="Arial" w:cs="Arial"/>
          <w:color w:val="000000"/>
        </w:rPr>
        <w:lastRenderedPageBreak/>
        <w:t>Supplier and the calculations of the amount of Service Credits for any specified Service Period.</w:t>
      </w:r>
    </w:p>
    <w:p w14:paraId="6982DCE3" w14:textId="77777777" w:rsidR="00CA079E" w:rsidRDefault="00CD7298">
      <w:pPr>
        <w:keepNext/>
        <w:numPr>
          <w:ilvl w:val="0"/>
          <w:numId w:val="3"/>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Satisfaction Surveys</w:t>
      </w:r>
    </w:p>
    <w:p w14:paraId="5C60EDE5" w14:textId="60A776F5" w:rsidR="00CA079E" w:rsidRDefault="00CD7298" w:rsidP="00147AB8">
      <w:pPr>
        <w:pBdr>
          <w:top w:val="nil"/>
          <w:left w:val="nil"/>
          <w:bottom w:val="nil"/>
          <w:right w:val="nil"/>
          <w:between w:val="nil"/>
        </w:pBdr>
        <w:spacing w:before="120" w:after="120" w:line="240" w:lineRule="auto"/>
        <w:ind w:left="426"/>
      </w:pPr>
      <w:r>
        <w:rPr>
          <w:rFonts w:eastAsia="Arial" w:cs="Arial"/>
          <w:color w:val="000000"/>
        </w:rPr>
        <w:t xml:space="preserve">The Buyer may undertake satisfaction surveys in respect of the Supplier's provision of the Deliverables. The Buyer </w:t>
      </w:r>
      <w:r w:rsidR="00A91013">
        <w:rPr>
          <w:rFonts w:eastAsia="Arial" w:cs="Arial"/>
          <w:color w:val="000000"/>
        </w:rPr>
        <w:t>may</w:t>
      </w:r>
      <w:r>
        <w:rPr>
          <w:rFonts w:eastAsia="Arial" w:cs="Arial"/>
          <w:color w:val="000000"/>
        </w:rPr>
        <w:t xml:space="preserve"> notify the Supplier of any aspects of </w:t>
      </w:r>
      <w:r w:rsidR="00A91013">
        <w:rPr>
          <w:rFonts w:eastAsia="Arial" w:cs="Arial"/>
          <w:color w:val="000000"/>
        </w:rPr>
        <w:t>its</w:t>
      </w:r>
      <w:r>
        <w:rPr>
          <w:rFonts w:eastAsia="Arial" w:cs="Arial"/>
          <w:color w:val="000000"/>
        </w:rPr>
        <w:t xml:space="preserve"> performance of the provision of the Deliverables which the responses to the Satisfaction Surveys reasonably suggest are not in accordance with th</w:t>
      </w:r>
      <w:r w:rsidR="00A91013">
        <w:rPr>
          <w:rFonts w:eastAsia="Arial" w:cs="Arial"/>
          <w:color w:val="000000"/>
        </w:rPr>
        <w:t>e</w:t>
      </w:r>
      <w:r>
        <w:rPr>
          <w:rFonts w:eastAsia="Arial" w:cs="Arial"/>
          <w:color w:val="000000"/>
        </w:rPr>
        <w:t xml:space="preserve"> Contract.</w:t>
      </w:r>
    </w:p>
    <w:p w14:paraId="09EE76A7" w14:textId="77777777" w:rsidR="00CA079E" w:rsidRDefault="00CA079E">
      <w:pPr>
        <w:spacing w:after="0"/>
      </w:pPr>
    </w:p>
    <w:sectPr w:rsidR="00CA079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A461" w14:textId="77777777" w:rsidR="007A0D97" w:rsidRDefault="007A0D97">
      <w:pPr>
        <w:spacing w:after="0" w:line="240" w:lineRule="auto"/>
      </w:pPr>
      <w:r>
        <w:separator/>
      </w:r>
    </w:p>
  </w:endnote>
  <w:endnote w:type="continuationSeparator" w:id="0">
    <w:p w14:paraId="7FC1CB37" w14:textId="77777777" w:rsidR="007A0D97" w:rsidRDefault="007A0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0B44" w14:textId="77777777" w:rsidR="0001687F" w:rsidRDefault="00016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8A22" w14:textId="77777777" w:rsidR="00CA079E" w:rsidRDefault="00CA079E">
    <w:pPr>
      <w:tabs>
        <w:tab w:val="center" w:pos="4513"/>
        <w:tab w:val="right" w:pos="9026"/>
      </w:tabs>
      <w:spacing w:after="0" w:line="240" w:lineRule="auto"/>
      <w:jc w:val="both"/>
    </w:pP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555" w14:textId="77777777" w:rsidR="00CA079E" w:rsidRDefault="00CA079E">
    <w:pPr>
      <w:tabs>
        <w:tab w:val="center" w:pos="4513"/>
        <w:tab w:val="right" w:pos="9026"/>
      </w:tabs>
      <w:spacing w:after="0" w:line="240" w:lineRule="auto"/>
      <w:jc w:val="both"/>
    </w:pP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sidR="00000000">
      <w:rPr>
        <w:rFonts w:eastAsia="Arial" w:cs="Arial"/>
        <w:color w:val="000000"/>
        <w:sz w:val="20"/>
        <w:szCs w:val="20"/>
      </w:rPr>
      <w:fldChar w:fldCharType="separate"/>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68E4" w14:textId="77777777" w:rsidR="007A0D97" w:rsidRDefault="007A0D97">
      <w:pPr>
        <w:spacing w:after="0" w:line="240" w:lineRule="auto"/>
      </w:pPr>
      <w:r>
        <w:separator/>
      </w:r>
    </w:p>
  </w:footnote>
  <w:footnote w:type="continuationSeparator" w:id="0">
    <w:p w14:paraId="2F167C6A" w14:textId="77777777" w:rsidR="007A0D97" w:rsidRDefault="007A0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5983" w14:textId="77777777" w:rsidR="0001687F" w:rsidRDefault="00016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9D00" w14:textId="0BFF8316" w:rsidR="00147AB8" w:rsidRPr="00101CFB" w:rsidRDefault="00CD7298"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Pr="00101CFB">
      <w:rPr>
        <w:rFonts w:eastAsia="Arial" w:cs="Arial"/>
        <w:bCs/>
        <w:color w:val="000000"/>
        <w:sz w:val="20"/>
        <w:szCs w:val="20"/>
      </w:rPr>
      <w:t>Crown Copyright 202</w:t>
    </w:r>
    <w:r w:rsidR="00147AB8" w:rsidRPr="00101CFB">
      <w:rPr>
        <w:rFonts w:eastAsia="Arial" w:cs="Arial"/>
        <w:bCs/>
        <w:color w:val="000000"/>
        <w:sz w:val="20"/>
        <w:szCs w:val="20"/>
      </w:rPr>
      <w:t>3</w:t>
    </w:r>
    <w:r w:rsidR="00101CFB" w:rsidRPr="00101CFB">
      <w:rPr>
        <w:rFonts w:eastAsia="Arial" w:cs="Arial"/>
        <w:bCs/>
        <w:color w:val="000000"/>
        <w:sz w:val="20"/>
        <w:szCs w:val="20"/>
      </w:rPr>
      <w:t xml:space="preserve">, </w:t>
    </w:r>
    <w:r w:rsidR="00147AB8" w:rsidRPr="00101CFB">
      <w:rPr>
        <w:rFonts w:eastAsia="Arial" w:cs="Arial"/>
        <w:bCs/>
        <w:color w:val="000000"/>
        <w:sz w:val="20"/>
        <w:szCs w:val="20"/>
      </w:rPr>
      <w:t>[Subject to Contract]</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BA8A" w14:textId="77777777" w:rsidR="0001687F" w:rsidRDefault="00016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26444324">
    <w:abstractNumId w:val="2"/>
  </w:num>
  <w:num w:numId="2" w16cid:durableId="2084990174">
    <w:abstractNumId w:val="4"/>
  </w:num>
  <w:num w:numId="3" w16cid:durableId="1798602698">
    <w:abstractNumId w:val="3"/>
  </w:num>
  <w:num w:numId="4" w16cid:durableId="642078720">
    <w:abstractNumId w:val="1"/>
  </w:num>
  <w:num w:numId="5" w16cid:durableId="154960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1687F"/>
    <w:rsid w:val="000211B7"/>
    <w:rsid w:val="000D47FA"/>
    <w:rsid w:val="00101CFB"/>
    <w:rsid w:val="00147AB8"/>
    <w:rsid w:val="00287745"/>
    <w:rsid w:val="002C098E"/>
    <w:rsid w:val="002D2414"/>
    <w:rsid w:val="00382A8A"/>
    <w:rsid w:val="00450C88"/>
    <w:rsid w:val="0047078B"/>
    <w:rsid w:val="00471F44"/>
    <w:rsid w:val="004C0280"/>
    <w:rsid w:val="00524B51"/>
    <w:rsid w:val="00594527"/>
    <w:rsid w:val="005A1333"/>
    <w:rsid w:val="006F4DA2"/>
    <w:rsid w:val="007A0D97"/>
    <w:rsid w:val="008C36FC"/>
    <w:rsid w:val="00952631"/>
    <w:rsid w:val="009F701A"/>
    <w:rsid w:val="00A152AC"/>
    <w:rsid w:val="00A91013"/>
    <w:rsid w:val="00AA778E"/>
    <w:rsid w:val="00B178EB"/>
    <w:rsid w:val="00B31F6A"/>
    <w:rsid w:val="00B659C3"/>
    <w:rsid w:val="00B71EF2"/>
    <w:rsid w:val="00BB7123"/>
    <w:rsid w:val="00BE61DD"/>
    <w:rsid w:val="00C56D01"/>
    <w:rsid w:val="00CA079E"/>
    <w:rsid w:val="00CA38BC"/>
    <w:rsid w:val="00CD7298"/>
    <w:rsid w:val="00D15C13"/>
    <w:rsid w:val="00EA171A"/>
    <w:rsid w:val="00EE0FF0"/>
    <w:rsid w:val="00F77D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2A02"/>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2024-03-07T16:30:46+00:00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9BC00DA-62C6-4D73-AFB7-B23220D08227}"/>
</file>

<file path=customXml/itemProps3.xml><?xml version="1.0" encoding="utf-8"?>
<ds:datastoreItem xmlns:ds="http://schemas.openxmlformats.org/officeDocument/2006/customXml" ds:itemID="{E236CCBF-624D-4D0D-9730-3EE4E194E090}"/>
</file>

<file path=customXml/itemProps4.xml><?xml version="1.0" encoding="utf-8"?>
<ds:datastoreItem xmlns:ds="http://schemas.openxmlformats.org/officeDocument/2006/customXml" ds:itemID="{1EA06416-243C-44F9-AA1D-3DF3E08EE3FD}"/>
</file>

<file path=docProps/app.xml><?xml version="1.0" encoding="utf-8"?>
<Properties xmlns="http://schemas.openxmlformats.org/officeDocument/2006/extended-properties" xmlns:vt="http://schemas.openxmlformats.org/officeDocument/2006/docPropsVTypes">
  <Template>Normal.dotm</Template>
  <TotalTime>12</TotalTime>
  <Pages>8</Pages>
  <Words>1840</Words>
  <Characters>10493</Characters>
  <Application>Microsoft Office Word</Application>
  <DocSecurity>0</DocSecurity>
  <Lines>87</Lines>
  <Paragraphs>24</Paragraphs>
  <ScaleCrop>false</ScaleCrop>
  <Company>DLA Piper</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21</cp:revision>
  <dcterms:created xsi:type="dcterms:W3CDTF">2023-10-20T16:07:00Z</dcterms:created>
  <dcterms:modified xsi:type="dcterms:W3CDTF">2023-12-21T15:27:00Z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y fmtid="{D5CDD505-2E9C-101B-9397-08002B2CF9AE}" pid="3" name="ContentTypeId">
    <vt:lpwstr>0x010100043B4124680359458A5CF91233D47799</vt:lpwstr>
  </property>
</Properties>
</file>